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30" w:lineRule="auto"/>
        <w:jc w:val="center"/>
        <w:rPr>
          <w:rFonts w:ascii="Playfair Display" w:cs="Playfair Display" w:eastAsia="Playfair Display" w:hAnsi="Playfair Display"/>
          <w:b w:val="1"/>
          <w:color w:val="000000"/>
          <w:sz w:val="24"/>
          <w:szCs w:val="24"/>
        </w:rPr>
      </w:pPr>
      <w:r w:rsidDel="00000000" w:rsidR="00000000" w:rsidRPr="00000000">
        <w:rPr>
          <w:rFonts w:ascii="Playfair Display" w:cs="Playfair Display" w:eastAsia="Playfair Display" w:hAnsi="Playfair Display"/>
          <w:b w:val="1"/>
          <w:color w:val="000000"/>
          <w:sz w:val="24"/>
          <w:szCs w:val="24"/>
          <w:rtl w:val="0"/>
        </w:rPr>
        <w:t xml:space="preserve">Motivational Theories Playlist Activity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30" w:lineRule="auto"/>
        <w:jc w:val="left"/>
        <w:rPr>
          <w:rFonts w:ascii="Playfair Display" w:cs="Playfair Display" w:eastAsia="Playfair Display" w:hAnsi="Playfair Display"/>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8258175</wp:posOffset>
            </wp:positionH>
            <wp:positionV relativeFrom="paragraph">
              <wp:posOffset>57150</wp:posOffset>
            </wp:positionV>
            <wp:extent cx="934885" cy="934885"/>
            <wp:effectExtent b="0" l="0" r="0" t="0"/>
            <wp:wrapSquare wrapText="bothSides" distB="0" distT="0" distL="0" distR="0"/>
            <wp:docPr descr="http://images2.layoutsparks.com/1/67897/music-love-life-headphone.gif" id="1" name="image1.gif"/>
            <a:graphic>
              <a:graphicData uri="http://schemas.openxmlformats.org/drawingml/2006/picture">
                <pic:pic>
                  <pic:nvPicPr>
                    <pic:cNvPr descr="http://images2.layoutsparks.com/1/67897/music-love-life-headphone.gif" id="0" name="image1.gif"/>
                    <pic:cNvPicPr preferRelativeResize="0"/>
                  </pic:nvPicPr>
                  <pic:blipFill>
                    <a:blip r:embed="rId6"/>
                    <a:srcRect b="0" l="0" r="0" t="0"/>
                    <a:stretch>
                      <a:fillRect/>
                    </a:stretch>
                  </pic:blipFill>
                  <pic:spPr>
                    <a:xfrm>
                      <a:off x="0" y="0"/>
                      <a:ext cx="934885" cy="934885"/>
                    </a:xfrm>
                    <a:prstGeom prst="rect"/>
                    <a:ln/>
                  </pic:spPr>
                </pic:pic>
              </a:graphicData>
            </a:graphic>
          </wp:anchor>
        </w:drawing>
      </w:r>
    </w:p>
    <w:p w:rsidR="00000000" w:rsidDel="00000000" w:rsidP="00000000" w:rsidRDefault="00000000" w:rsidRPr="00000000" w14:paraId="00000003">
      <w:pPr>
        <w:numPr>
          <w:ilvl w:val="1"/>
          <w:numId w:val="1"/>
        </w:numPr>
        <w:spacing w:after="0" w:afterAutospacing="0" w:lineRule="auto"/>
        <w:ind w:left="144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Define each of the theories in detail.</w:t>
      </w:r>
    </w:p>
    <w:p w:rsidR="00000000" w:rsidDel="00000000" w:rsidP="00000000" w:rsidRDefault="00000000" w:rsidRPr="00000000" w14:paraId="00000004">
      <w:pPr>
        <w:numPr>
          <w:ilvl w:val="1"/>
          <w:numId w:val="1"/>
        </w:numPr>
        <w:spacing w:after="0" w:afterAutospacing="0" w:lineRule="auto"/>
        <w:ind w:left="144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Choose one song or video for each of the different theories of motivation.  The lyrics, overall meaning of the song or the actual action of the person in the video should relate to the theory's explanation of motivation (please keep them school appropriate).  </w:t>
      </w:r>
    </w:p>
    <w:p w:rsidR="00000000" w:rsidDel="00000000" w:rsidP="00000000" w:rsidRDefault="00000000" w:rsidRPr="00000000" w14:paraId="00000005">
      <w:pPr>
        <w:numPr>
          <w:ilvl w:val="1"/>
          <w:numId w:val="1"/>
        </w:numPr>
        <w:spacing w:after="30" w:lineRule="auto"/>
        <w:ind w:left="144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Write an explanation as to why you chose the song or video that you did.  How do they relate?  You will be asked to share one choice to the class.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30" w:lineRule="auto"/>
        <w:rPr>
          <w:rFonts w:ascii="Playfair Display" w:cs="Playfair Display" w:eastAsia="Playfair Display" w:hAnsi="Playfair Display"/>
          <w:sz w:val="24"/>
          <w:szCs w:val="24"/>
        </w:rPr>
      </w:pPr>
      <w:r w:rsidDel="00000000" w:rsidR="00000000" w:rsidRPr="00000000">
        <w:rPr>
          <w:rtl w:val="0"/>
        </w:rPr>
      </w:r>
    </w:p>
    <w:tbl>
      <w:tblPr>
        <w:tblStyle w:val="Table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3330"/>
        <w:gridCol w:w="3405"/>
        <w:gridCol w:w="5235"/>
        <w:tblGridChange w:id="0">
          <w:tblGrid>
            <w:gridCol w:w="2430"/>
            <w:gridCol w:w="3330"/>
            <w:gridCol w:w="3405"/>
            <w:gridCol w:w="5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Theory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Define the theory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Song or Video Title and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Explanation for how it relates to the theory</w:t>
            </w:r>
          </w:p>
        </w:tc>
      </w:tr>
      <w:tr>
        <w:trPr>
          <w:trHeight w:val="1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Instinct Theory/</w:t>
            </w:r>
          </w:p>
          <w:p w:rsidR="00000000" w:rsidDel="00000000" w:rsidP="00000000" w:rsidRDefault="00000000" w:rsidRPr="00000000" w14:paraId="0000000C">
            <w:pPr>
              <w:spacing w:after="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Evolutionary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r>
      <w:tr>
        <w:trPr>
          <w:trHeight w:val="1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Drive Reduction Theory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r>
      <w:tr>
        <w:trPr>
          <w:trHeight w:val="1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Optimal Arousal Theory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r>
      <w:tr>
        <w:trPr>
          <w:trHeight w:val="18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30" w:lineRule="auto"/>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Hierarchy of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30" w:lineRule="auto"/>
        <w:rPr>
          <w:rFonts w:ascii="Playfair Display" w:cs="Playfair Display" w:eastAsia="Playfair Display" w:hAnsi="Playfair Display"/>
          <w:color w:val="000000"/>
          <w:sz w:val="24"/>
          <w:szCs w:val="24"/>
        </w:rPr>
      </w:pPr>
      <w:bookmarkStart w:colFirst="0" w:colLast="0" w:name="_gjdgxs" w:id="0"/>
      <w:bookmarkEnd w:id="0"/>
      <w:r w:rsidDel="00000000" w:rsidR="00000000" w:rsidRPr="00000000">
        <w:rPr>
          <w:rtl w:val="0"/>
        </w:rPr>
      </w:r>
    </w:p>
    <w:sectPr>
      <w:pgSz w:h="12240" w:w="158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